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74B" w:rsidRPr="00814112" w:rsidRDefault="00117B1A" w:rsidP="0097274B">
      <w:pPr>
        <w:jc w:val="both"/>
        <w:rPr>
          <w:rFonts w:ascii="Palatino Linotype" w:hAnsi="Palatino Linotype"/>
          <w:b/>
          <w:bCs/>
          <w:i/>
          <w:iCs/>
          <w:lang w:val="en-GB"/>
        </w:rPr>
      </w:pPr>
      <w:r>
        <w:tab/>
      </w:r>
      <w:r w:rsidR="0097274B">
        <w:rPr>
          <w:rFonts w:eastAsiaTheme="minorEastAsia" w:hAnsi="Calibri"/>
          <w:b/>
          <w:bCs/>
          <w:i/>
          <w:iCs/>
          <w:noProof/>
          <w:color w:val="000000" w:themeColor="text1"/>
          <w:kern w:val="24"/>
          <w:sz w:val="24"/>
          <w:szCs w:val="24"/>
          <w:lang w:val="en-GB" w:eastAsia="en-GB"/>
        </w:rPr>
        <w:drawing>
          <wp:inline distT="0" distB="0" distL="0" distR="0" wp14:anchorId="2F8DC53C" wp14:editId="6CD4675C">
            <wp:extent cx="5940425" cy="3421380"/>
            <wp:effectExtent l="0" t="0" r="3175" b="762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uppl figure 2.ti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2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274B" w:rsidRPr="00814112">
        <w:rPr>
          <w:rFonts w:eastAsiaTheme="minorEastAsia" w:hAnsi="Calibri"/>
          <w:b/>
          <w:bCs/>
          <w:i/>
          <w:iCs/>
          <w:color w:val="000000" w:themeColor="text1"/>
          <w:kern w:val="24"/>
          <w:sz w:val="24"/>
          <w:szCs w:val="24"/>
          <w:lang w:val="en-US" w:eastAsia="en-GB"/>
        </w:rPr>
        <w:t xml:space="preserve"> </w:t>
      </w:r>
      <w:r w:rsidR="0097274B" w:rsidRPr="00814112">
        <w:rPr>
          <w:rFonts w:ascii="Palatino Linotype" w:hAnsi="Palatino Linotype"/>
          <w:b/>
          <w:bCs/>
          <w:iCs/>
          <w:lang w:val="en-US"/>
        </w:rPr>
        <w:t>Supplementary Figure 2.</w:t>
      </w:r>
      <w:r w:rsidR="0097274B" w:rsidRPr="00814112">
        <w:rPr>
          <w:rFonts w:ascii="Palatino Linotype" w:hAnsi="Palatino Linotype"/>
          <w:bCs/>
          <w:iCs/>
          <w:lang w:val="en-US"/>
        </w:rPr>
        <w:t xml:space="preserve"> Graphical representation of the percentage of cells carrying bundles, filaments and diffuse</w:t>
      </w:r>
      <w:r w:rsidR="0097274B">
        <w:rPr>
          <w:rFonts w:ascii="Palatino Linotype" w:hAnsi="Palatino Linotype"/>
          <w:bCs/>
          <w:iCs/>
          <w:lang w:val="en-US"/>
        </w:rPr>
        <w:t xml:space="preserve"> NFs</w:t>
      </w:r>
      <w:r w:rsidR="0097274B" w:rsidRPr="00814112">
        <w:rPr>
          <w:rFonts w:ascii="Palatino Linotype" w:hAnsi="Palatino Linotype"/>
          <w:bCs/>
          <w:iCs/>
          <w:lang w:val="en-US"/>
        </w:rPr>
        <w:t xml:space="preserve"> </w:t>
      </w:r>
      <w:r w:rsidR="0097274B">
        <w:rPr>
          <w:rFonts w:ascii="Palatino Linotype" w:hAnsi="Palatino Linotype"/>
          <w:bCs/>
          <w:iCs/>
          <w:lang w:val="en-US"/>
        </w:rPr>
        <w:t xml:space="preserve">structures </w:t>
      </w:r>
      <w:r w:rsidR="0097274B" w:rsidRPr="00814112">
        <w:rPr>
          <w:rFonts w:ascii="Palatino Linotype" w:hAnsi="Palatino Linotype"/>
          <w:bCs/>
          <w:iCs/>
          <w:lang w:val="en-US"/>
        </w:rPr>
        <w:t>in SW13</w:t>
      </w:r>
      <w:r w:rsidR="0097274B" w:rsidRPr="00814112">
        <w:rPr>
          <w:rFonts w:ascii="Palatino Linotype" w:hAnsi="Palatino Linotype"/>
          <w:bCs/>
          <w:iCs/>
          <w:vertAlign w:val="superscript"/>
          <w:lang w:val="en-US"/>
        </w:rPr>
        <w:t xml:space="preserve">vim- </w:t>
      </w:r>
      <w:r w:rsidR="0097274B" w:rsidRPr="00814112">
        <w:rPr>
          <w:rFonts w:ascii="Palatino Linotype" w:hAnsi="Palatino Linotype"/>
          <w:bCs/>
          <w:iCs/>
          <w:lang w:val="en-US"/>
        </w:rPr>
        <w:t>cells transfected with eGFP-neflb</w:t>
      </w:r>
      <w:r w:rsidR="0097274B">
        <w:rPr>
          <w:rFonts w:ascii="Palatino Linotype" w:hAnsi="Palatino Linotype"/>
          <w:bCs/>
          <w:iCs/>
          <w:lang w:val="en-US"/>
        </w:rPr>
        <w:t>E4</w:t>
      </w:r>
      <w:r w:rsidR="0097274B" w:rsidRPr="00814112">
        <w:rPr>
          <w:rFonts w:ascii="Palatino Linotype" w:hAnsi="Palatino Linotype"/>
          <w:bCs/>
          <w:iCs/>
          <w:lang w:val="en-US"/>
        </w:rPr>
        <w:t xml:space="preserve"> (left) and eGFP-neflb</w:t>
      </w:r>
      <w:r w:rsidR="0097274B">
        <w:rPr>
          <w:rFonts w:ascii="Palatino Linotype" w:hAnsi="Palatino Linotype"/>
          <w:bCs/>
          <w:iCs/>
          <w:lang w:val="en-US"/>
        </w:rPr>
        <w:t>E3</w:t>
      </w:r>
      <w:r w:rsidR="0097274B" w:rsidRPr="00814112">
        <w:rPr>
          <w:rFonts w:ascii="Palatino Linotype" w:hAnsi="Palatino Linotype"/>
          <w:bCs/>
          <w:iCs/>
          <w:lang w:val="en-US"/>
        </w:rPr>
        <w:t xml:space="preserve"> (right) alone or co-expressed with NEFM or mouse NEFH. The upper panel shows the typical shape of filaments, bundles or diffuse labeling that have been detect in transfected cells and quantified.</w:t>
      </w:r>
      <w:r w:rsidR="0097274B" w:rsidRPr="00814112">
        <w:rPr>
          <w:rFonts w:ascii="Palatino Linotype" w:hAnsi="Palatino Linotype"/>
          <w:b/>
          <w:bCs/>
          <w:i/>
          <w:iCs/>
          <w:lang w:val="en-US"/>
        </w:rPr>
        <w:t xml:space="preserve"> </w:t>
      </w:r>
    </w:p>
    <w:p w:rsidR="007715C4" w:rsidRPr="0097274B" w:rsidRDefault="007715C4" w:rsidP="0097274B">
      <w:pPr>
        <w:ind w:left="-567"/>
        <w:rPr>
          <w:lang w:val="en-GB"/>
        </w:rPr>
      </w:pPr>
      <w:bookmarkStart w:id="0" w:name="_GoBack"/>
      <w:bookmarkEnd w:id="0"/>
    </w:p>
    <w:sectPr w:rsidR="007715C4" w:rsidRPr="009727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B1A"/>
    <w:rsid w:val="00117B1A"/>
    <w:rsid w:val="007715C4"/>
    <w:rsid w:val="0097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ADE5B2-59D1-4226-83DC-236563248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274B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Utilisateur Windows</cp:lastModifiedBy>
  <cp:revision>2</cp:revision>
  <dcterms:created xsi:type="dcterms:W3CDTF">2020-04-16T09:29:00Z</dcterms:created>
  <dcterms:modified xsi:type="dcterms:W3CDTF">2020-04-16T09:29:00Z</dcterms:modified>
</cp:coreProperties>
</file>